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1F" w:rsidRDefault="00C86E1F" w:rsidP="00C8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u w:val="none"/>
            <w:lang w:eastAsia="ru-RU"/>
          </w:rPr>
          <w:t>Методические рекомендации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по организации профориентации детей с ОВЗ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86E1F" w:rsidRDefault="00C86E1F" w:rsidP="00C8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Методические рекомендации разработаны для руководителей ОО, школьных координаторов, педагогов-психологов. Направлены на решение проблем профориентации детей с ограниченными возможностями здоровья.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Рассмотрены на ассоциации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профориентаторов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C86E1F" w:rsidRDefault="00C86E1F" w:rsidP="00C8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Профессиональная ориентация подростка решает одну из важнейших задач социализации личности – задачу её профессионального самоопределения. В рекомендациях  рассмотрены  проблемы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самоопределения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особое значение представляют вопросы, связанные с изучением проблемы профессиональной ориентации детей с ограниченными возможностями здоровья</w:t>
      </w:r>
    </w:p>
    <w:p w:rsidR="00C86E1F" w:rsidRDefault="00C86E1F" w:rsidP="00C8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процессе решения проблемы сознательного выбора профессии лицами с ОВЗ, следует иметь в виду необходимость разработки комплексного подхода 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работе, одним из важнейших аспектов которого является подбор и модификация  с учетом индивидуальных особенностей здоровья. </w:t>
      </w:r>
    </w:p>
    <w:p w:rsidR="00C86E1F" w:rsidRDefault="00C86E1F" w:rsidP="00C8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Важнейшим направлением социализации лиц с ОВЗ является подготовка подростков к сознательному выбору профессии. Готовность к сознательному выбору профессии определяется информированностью подростков о наиболее распространенных видах труда, их значении для общества, знанием путей приобретения той или иной профессии и требований, которые предъявляются к личности с точки зрения ее физических и психических возможностей, и, наконец, умением правильно оценить свои данные для овладения избранной специальностью</w:t>
      </w:r>
    </w:p>
    <w:p w:rsidR="00C86E1F" w:rsidRDefault="00C86E1F" w:rsidP="00C8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того чтобы профессиональное самоопределение учащихся с ОВЗ было успешным, важно развивать у них активное отношение к себе, своим возможностям в связи с осознанием важности и необходимости самоопределения и адекватного отношения к ситуации выбора профессии, основанного на осознании своих желаний и возможностей. Кроме этого, большую роль в успешной профессиональной ориентации играет фактор максимально адекватной оценки учащимися своих психофизиологических особенностей </w:t>
      </w:r>
    </w:p>
    <w:p w:rsidR="00C86E1F" w:rsidRDefault="00C86E1F" w:rsidP="00C86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менее важна для решения вопроса о профессиональном будущем каждого подростка диагностика способностей, личностных особенностей, интересов и склонностей, которые зависят как от условий воспитания и обучения, так и от природных задатков. Подбор методического инструментария с учетом специфики лиц с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ОВЗ позволяет дать более точную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оценку актуального состояния учащегося, благодаря чему с ним строится дальнейшая индивидуальная и/или групповая работа</w:t>
      </w:r>
    </w:p>
    <w:p w:rsidR="00C86E1F" w:rsidRDefault="00C86E1F" w:rsidP="00C86E1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Современный подход к профориентации подразумевает согласованную работу многих социальных институтов: школа, различные психологические центры (медико-социально-психологические, центры занятости, центры профориентации молодежи и др.), клубы и дома технического творчества, профессиональные учебные заведения, общественные организации, правоохранительные органы (работающие с молодежью), средства массовой информации и т.п. Учитывая большую включенность различных организаций, необходима грамотная координация этой работы. В настоящее время в качестве такого координатора чаще всего выступает школа, а в ней - психологи и социальные педагоги, в редких случаях открываются специализированные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центры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86E1F" w:rsidRDefault="00C86E1F" w:rsidP="00C8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Профессионального консультирования подростков с ОВЗ </w:t>
      </w:r>
      <w:r>
        <w:rPr>
          <w:rFonts w:ascii="Times New Roman" w:eastAsia="Times New Roman" w:hAnsi="Times New Roman" w:cs="Times New Roman"/>
          <w:b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Профессиональном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консультирование  реализуется строго через   индивидуальный и личностно ориентированный подходы, преобладание индивидуальных форм работы над групповым. </w:t>
      </w:r>
    </w:p>
    <w:p w:rsidR="00C86E1F" w:rsidRDefault="00C86E1F" w:rsidP="00C8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2.Профориентационной работе должно предшествовать ознакомление с результатами психодиагностики и медицинской диагностик, а также учитываться специфика его основного нарушения.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3.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Диапазон различий в развитии детей и подростков с ОВЗ чрезвычайно велик: от практически нормально развивающихся, испытывающих временные и относительно легко устранимые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трудности, до детей с необратимым тяжелым поражением центральной нервной системы.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детей, способных при специальной поддержке на равных обучаться вместе с нормально развивающимися сверстниками до детей, нуждающихся в адаптированной к их возможностям индивидуальной программе образования. При этом столь выраженный диапазон различий наблюдается не только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по группе с ОВЗ в целом, но и в каждой входящей в нее категории.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Все эти особенности осложняют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работу с данными группами. 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Профконсультирование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профориентация для детей с ОВЗ имеет свою специфику,  разработаны современные модели.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В профессиональном консультировании подростков с ОВЗ структурно включаются следующие виды работы: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1. Анализ результатов медико-психологического обследования (в связи с наличием у детей на основе главного дефекта в развитии различных нарушений в психическом здоровье).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2. Психолого-педагогическое обследование (поскольку в процессе обучения,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воспитания, развития у этих детей возникают специфические трудности). </w:t>
      </w:r>
    </w:p>
    <w:p w:rsidR="00C86E1F" w:rsidRDefault="00C86E1F" w:rsidP="00C8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Социально-психологическое консультирование, помогающее детям с ОВЗ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включаться как в малые группы, так и быть принятым в более широкое социальное окружение.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Необходимым условием консультирования детей с ОВЗ является их желание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консультироваться – получать помощь в разрешении вопросов (затруднений),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обусловленных психологическими причинами, а также готовность принять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ответственность за свое профессиональное будущее. </w:t>
      </w:r>
    </w:p>
    <w:p w:rsidR="00C86E1F" w:rsidRDefault="00C86E1F" w:rsidP="00C8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повышения эффективности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профконсультирования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большое значение имеет привлечение к этой работе педагогов и родителей детей с ОВЗ.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В индивидуальном профессиональном консультировании детей с ОВЗ, как ни в каком другом, необходимо использовать различные формы работы, такие как групповые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тренинги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отработке профессионально значимых навыков, ролевые игры, позволяющие «примерить» различные профессиональные роли, просмотр и обсуждение видеоматериалов и т.п. 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C86E1F" w:rsidRDefault="00C86E1F" w:rsidP="00C8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Методы, которые применяются в процессе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работы: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1. Объективные тесты с выбором ответа. К ним относятся интеллектуальные тесты, тесты специальных способностей, а также тесты достижений, определяющие уровень знаний, умений и навыков.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Тесты-опросники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диагностирующие черты личности и направленность: интересы, установки, отношения, ценностные ориентации.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3. Методики субъективного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шкалирования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самооценки, предусматривающие оценку каких-то объектов внешнего мира, людей, событий своей жизни либо себя самого.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4. Интерактивные методики. В эту группу входят психологическая беседа (интервью), являющаяся методом прямого взаимодействия и поэтому сочетающая сбор информации с психолого-педагогическим взаимодействием; ролевая игра, которая, так же как и беседа, относится к коррекционно-диагностическим методам.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5. Проективные методики, построенные главным образом на интерпретации ответов  на внешне нейтральные вопросы, его реакций на ситуации, допускающие множественность возможных суждений при восприятии. По этим ответам и реакциям профконсультант судит о глубинных мотивах поведения, жизненно и профессионально значимых событиях, личностных смыслах и т. д.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6. Стандартизированное аналитическое наблюдение, характеризуемое наличием цели и предмета наблюдения, процедурной схемы, выделенными признаками и способами их регистрации. На основании анализа признаков наблюдения производится интерпретация поведения и принимается решение.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7. Приборные психофизиологические методики, применяемые в основном в целях профотбора. С их помощью регистрируют физиологические индикаторы. К этой группе методик относятся также аппаратурные поведенческие методики. С их помощью диагностируют элементарные психические функции (скорость реакции, чувство равновесия, психомоторную реакцию) и свойства нервной системы. 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C86E1F" w:rsidRDefault="00C86E1F" w:rsidP="00C8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Методический инструментарий для определения типологических особенностей личности, выбирающей профессию, должен быть адаптирован к возможностям подростка с ОВЗ.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Необходимо на протяжении всего периода профориентации корректировать профессиональные планы подростков с ОВЗ в соответствии с их возможностями. 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C86E1F" w:rsidRDefault="00C86E1F" w:rsidP="00C8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МОДЕЛЬ ПСИХОЛОГО-ПЕДАГОГИЧЕСКОГО СОПРОВОЖДЕНИЯ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ПРОФЕССИОНАЛЬНОГО САМООПРЕДЕЛЕНИЯ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Можно выделить четыре основные подсистемы профориентации: профессиональное просвещение и информирование, профессиональная консультация, профессиональный отбор и профессиональная адаптация. 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  <w:t xml:space="preserve">1. Профессиональная информация включает в себя подробные сведения о знании и путях приобретения различных профессий;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2. Профессиональное просвещение предоставляет возможность ознакомления с миром профессий, их содержанием;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3. В рамках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профконсультации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оказывается помощь в выборе индивидуального пути получения конкретной профессии; </w:t>
      </w:r>
    </w:p>
    <w:p w:rsidR="00C86E1F" w:rsidRDefault="00C86E1F" w:rsidP="00C86E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С помощью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профдиагностики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устанавливаются и изучаются признаки,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характеризующие отклонение различных «параметров» конкретного человека от требований избранной профессии;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5. Профессиональный отбор помогает устанавливать психологические особенности человека, его подготовленность к выполнению трудовых функций применительно к определенным группам профессий с помощью аппаратурных и социально-психологических методов;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6. Профессиональная адаптация является активным процессом приспособления молодежи к производству, новому социальному окружению, условиям труда и особенностям конкретной специальности.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При этом в данной системе работы особое внимание уделяется субъектным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отношениям со школьниками. Ребенок рассматривается не как пассивный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получатель информации о том, какую профессию он должен выбрать, а как активный участник в определении своего дальнейшего профессионального пути, т.к. именно в условиях психологического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самоизучения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формируется образ «Я» в единстве основных его составляющих: когнитивной, эмоциональной и регуляторной. По мнению С.Н. Чистяковой, «целью профориентации школьников общеобразовательной школы является формирование у них устойчивых мотивов самореализации в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профессиональной деятельности с учетом общественных интересов и требований рынка труда». </w:t>
      </w:r>
      <w:r>
        <w:rPr>
          <w:rFonts w:ascii="Times New Roman" w:eastAsia="Times New Roman" w:hAnsi="Times New Roman" w:cs="Times New Roman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Для достижения обозначенной цели необходимо, чтобы профессиональная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ориентация в образовательных учреждениях осуществлялась системно и </w:t>
      </w:r>
      <w:r>
        <w:rPr>
          <w:rFonts w:ascii="Times New Roman" w:eastAsia="Times New Roman" w:hAnsi="Times New Roman" w:cs="Times New Roman"/>
          <w:lang w:eastAsia="ru-RU"/>
        </w:rPr>
        <w:br/>
        <w:t>систематически в процессе обучения, внеклассной, внешкольной деятельности, в условиях взаимодействия школы с другими социальными структурами: семьей, профессиональными учебными заведениями, предприятиями, организациями и др. – для постепенного формирования внутренней готовности к самостоятельному и осознанному планированию, корректировки и реализации личных профессиональных планов:</w:t>
      </w:r>
      <w:r>
        <w:rPr>
          <w:rFonts w:ascii="Times New Roman" w:eastAsia="Times New Roman" w:hAnsi="Times New Roman" w:cs="Times New Roman"/>
          <w:lang w:eastAsia="ru-RU"/>
        </w:rPr>
        <w:br/>
        <w:t>1-4классыв: различные  виды игровой формы, в том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числе социальную, трудовую, игровую, исследовательскую, проектная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роекты,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профигры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экскурсии, фотовыставки, классные часы);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5 -7 классы: развитие у школьников личностного смысла в приобретении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познавательного опыта и интереса к профессиональной деятельности; 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практики. технике, искусстве, медицине, сельском хозяйстве, экономике и культуре. (профильные смены, проекты,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профперемены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профлекции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);</w:t>
      </w:r>
      <w:r>
        <w:rPr>
          <w:rFonts w:ascii="Times New Roman" w:eastAsia="Times New Roman" w:hAnsi="Times New Roman" w:cs="Times New Roman"/>
          <w:lang w:eastAsia="ru-RU"/>
        </w:rPr>
        <w:br/>
        <w:t>8 - 9 классы: уточнение образовательного запроса в ходе курсов ВД занятий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групповое и индивидуальное консультирование с целью выявления и формирования адекватного принятия решения о выборе профиля </w:t>
      </w:r>
      <w:r>
        <w:rPr>
          <w:rFonts w:ascii="Times New Roman" w:eastAsia="Times New Roman" w:hAnsi="Times New Roman" w:cs="Times New Roman"/>
          <w:lang w:eastAsia="ru-RU"/>
        </w:rPr>
        <w:br/>
        <w:t>обучения, формирование образовательного запроса, соответствующего интересам и способностям, ценностным ориентациям.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профпробы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проекты, экскурсии)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10 - 11 классы: обучение действиям по самоподготовке и саморазвитию,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формирование профессиональных качеств в избранном виде труда коррекция </w:t>
      </w:r>
      <w:r>
        <w:rPr>
          <w:rFonts w:ascii="Times New Roman" w:eastAsia="Times New Roman" w:hAnsi="Times New Roman" w:cs="Times New Roman"/>
          <w:lang w:eastAsia="ru-RU"/>
        </w:rPr>
        <w:br/>
        <w:t>профессиональных планов, оценка готовности к избранной деятельност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>
        <w:rPr>
          <w:rFonts w:ascii="Times New Roman" w:eastAsia="Times New Roman" w:hAnsi="Times New Roman" w:cs="Times New Roman"/>
          <w:lang w:eastAsia="ru-RU"/>
        </w:rPr>
        <w:t>профпробы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проекты, )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  <w:t xml:space="preserve">Достижение целей содержания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работы в школе возможно при проведении в образовательных организациях перспективного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планирования с учетом рекомендаций, методического оснащения (стенды, уголки профориентации и пр.). Кроме того, в образовательных организациях руководителю необходимо определить ответственного за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работу, функциональные обязанности педагогических работников по выполнению профориентации, анализировать деятельность, осуществлять контроль.</w:t>
      </w:r>
    </w:p>
    <w:p w:rsidR="00C86E1F" w:rsidRDefault="00C86E1F" w:rsidP="00C86E1F">
      <w:pPr>
        <w:rPr>
          <w:rFonts w:ascii="Times New Roman" w:hAnsi="Times New Roman" w:cs="Times New Roman"/>
        </w:rPr>
      </w:pPr>
    </w:p>
    <w:p w:rsidR="00C86E1F" w:rsidRDefault="00C86E1F" w:rsidP="00C86E1F">
      <w:pPr>
        <w:rPr>
          <w:rFonts w:ascii="Times New Roman" w:hAnsi="Times New Roman" w:cs="Times New Roman"/>
        </w:rPr>
      </w:pPr>
    </w:p>
    <w:p w:rsidR="00C86E1F" w:rsidRDefault="00C86E1F" w:rsidP="00C86E1F">
      <w:pPr>
        <w:rPr>
          <w:rFonts w:ascii="Times New Roman" w:hAnsi="Times New Roman" w:cs="Times New Roman"/>
        </w:rPr>
      </w:pPr>
    </w:p>
    <w:p w:rsidR="00C86E1F" w:rsidRDefault="00C86E1F" w:rsidP="00C86E1F">
      <w:pPr>
        <w:rPr>
          <w:rFonts w:ascii="Times New Roman" w:hAnsi="Times New Roman" w:cs="Times New Roman"/>
        </w:rPr>
      </w:pPr>
    </w:p>
    <w:p w:rsidR="00C86E1F" w:rsidRDefault="00C86E1F" w:rsidP="00C86E1F">
      <w:pPr>
        <w:spacing w:before="87" w:after="87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</w:t>
      </w:r>
    </w:p>
    <w:p w:rsidR="00C86E1F" w:rsidRDefault="00C86E1F" w:rsidP="00C86E1F">
      <w:pPr>
        <w:spacing w:before="87" w:after="87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C86E1F" w:rsidRDefault="00C86E1F" w:rsidP="00C86E1F">
      <w:pPr>
        <w:spacing w:before="87" w:after="87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C86E1F" w:rsidRDefault="00C86E1F" w:rsidP="00C86E1F">
      <w:pPr>
        <w:spacing w:before="87" w:after="87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</w:t>
      </w:r>
    </w:p>
    <w:p w:rsidR="00C86E1F" w:rsidRDefault="00C86E1F" w:rsidP="00C86E1F">
      <w:pPr>
        <w:spacing w:before="87" w:after="87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C86E1F" w:rsidRDefault="00C86E1F" w:rsidP="00C86E1F">
      <w:pPr>
        <w:spacing w:before="87" w:after="87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C86E1F" w:rsidRDefault="00C86E1F" w:rsidP="00C86E1F">
      <w:pPr>
        <w:spacing w:before="87" w:after="87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1805DA" w:rsidRDefault="001805DA"/>
    <w:sectPr w:rsidR="001805DA" w:rsidSect="0018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C86E1F"/>
    <w:rsid w:val="001805DA"/>
    <w:rsid w:val="00C8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gmon.org/kniga-a-a-morozova-russkaya-stihotvornaya-parodiya-18-20v.html" TargetMode="External"/><Relationship Id="rId4" Type="http://schemas.openxmlformats.org/officeDocument/2006/relationships/hyperlink" Target="https://dogmon.org/metodicheskie-rekomendacii-po-organizacii-professionalenoj-ori-v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1834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2023-03-14T12:08:00Z</dcterms:created>
  <dcterms:modified xsi:type="dcterms:W3CDTF">2023-03-14T12:09:00Z</dcterms:modified>
</cp:coreProperties>
</file>